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АНОНС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ХХ НАУКОВО-ПРАКТИЧНОЇ КОНФЕРЕНЦІЇ УКРАЇНСЬКОГО ТОВАРИСТВА АНАЛІЗУ МУЗИКИ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«ІНТЕРПРЕТАЦІЙНИЙ ПОТЕНЦІАЛ МУЗИЧНОГО ТВОРУ»</w:t>
      </w:r>
    </w:p>
    <w:p w:rsidR="00000000" w:rsidDel="00000000" w:rsidP="00000000" w:rsidRDefault="00000000" w:rsidRPr="00000000" w14:paraId="00000004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Шановні колеги!</w:t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 жовтня – 2 листопада 2020 р.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відбудеться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ХХ науково-практична конференція Українського товариства аналізу музики «Інтерпретаційний потенціал музичного твору».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участі у конференції запрошуються викладачі, аспіранти та пошукувачі.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Конференція проводитиметься у дистанційному форматі.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Організаторами конференції є Кафедра теорії та історії музичного виконавства НМАУ ім. П.І. Чайковського, Кафедра теорії музики НМАУ ім. П.І. Чайковського, Кафедра інтерпретології та аналізу музики ХНУМ ім. І.П. Котляревського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конференції передбачається розгляд означеної проблеми в ракурсі формування смислового обсягу музичного твору музикантами будь-якого напрямку діяльності (музикознавцями, педагогами, критиками, лекторами, музичними психологами тощо). Тематика конференції не обмежується музикою європейської композиторської традиції, а охоплює музичний фольклор, джаз та інші види музичного мистецтва.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Регламент доповіді – 10 хвилин.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Для участі у конференції необхідно до </w:t>
      </w: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15 жовтня  2020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надати </w:t>
      </w: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заявку</w:t>
      </w:r>
      <w:r w:rsidDel="00000000" w:rsidR="00000000" w:rsidRPr="00000000">
        <w:rPr>
          <w:b w:val="1"/>
          <w:sz w:val="28"/>
          <w:szCs w:val="28"/>
          <w:rtl w:val="0"/>
        </w:rPr>
        <w:t xml:space="preserve">, в якій вказати: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66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прізвище, ім`я, по-батькові доповідача (ім`я та по-батькові без скорочень);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66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тему доповіді;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66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місце роботи;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66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контактний телефон;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66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для аспірантів та пошукувачів – прізвище, ім`я, по-батькові наукового керівника.</w:t>
      </w:r>
    </w:p>
    <w:p w:rsidR="00000000" w:rsidDel="00000000" w:rsidP="00000000" w:rsidRDefault="00000000" w:rsidRPr="00000000" w14:paraId="00000016">
      <w:pPr>
        <w:ind w:left="30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16" w:lineRule="auto"/>
        <w:ind w:left="6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Теми доповідей повинні відповідати проблемі, що розглядається.</w:t>
      </w:r>
    </w:p>
    <w:p w:rsidR="00000000" w:rsidDel="00000000" w:rsidP="00000000" w:rsidRDefault="00000000" w:rsidRPr="00000000" w14:paraId="00000018">
      <w:pPr>
        <w:spacing w:line="216" w:lineRule="auto"/>
        <w:ind w:firstLine="30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12" w:lineRule="auto"/>
        <w:ind w:firstLine="30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E-mail: confinterp@gmail.com</w:t>
      </w:r>
    </w:p>
    <w:p w:rsidR="00000000" w:rsidDel="00000000" w:rsidP="00000000" w:rsidRDefault="00000000" w:rsidRPr="00000000" w14:paraId="0000001A">
      <w:pPr>
        <w:spacing w:line="312" w:lineRule="auto"/>
        <w:ind w:firstLine="30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Контактні телефони з 15 до 18 години:</w:t>
      </w:r>
    </w:p>
    <w:p w:rsidR="00000000" w:rsidDel="00000000" w:rsidP="00000000" w:rsidRDefault="00000000" w:rsidRPr="00000000" w14:paraId="0000001B">
      <w:pPr>
        <w:spacing w:line="312" w:lineRule="auto"/>
        <w:ind w:firstLine="30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0667932255 – Хафізова Ганна Олександрівна </w:t>
      </w:r>
    </w:p>
    <w:p w:rsidR="00000000" w:rsidDel="00000000" w:rsidP="00000000" w:rsidRDefault="00000000" w:rsidRPr="00000000" w14:paraId="0000001C">
      <w:pPr>
        <w:spacing w:line="312" w:lineRule="auto"/>
        <w:ind w:firstLine="30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0674096112 – Варданян Ольга Іванівна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6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